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06A" w:rsidRDefault="00CF39F5">
      <w:pPr>
        <w:jc w:val="center"/>
        <w:rPr>
          <w:rFonts w:ascii="仿宋_GB2312" w:eastAsia="仿宋_GB2312" w:hAnsi="仿宋_GB2312" w:cs="仿宋_GB2312"/>
          <w:sz w:val="32"/>
          <w:szCs w:val="32"/>
        </w:rPr>
      </w:pPr>
      <w:r>
        <w:rPr>
          <w:rFonts w:ascii="仿宋_GB2312" w:eastAsia="仿宋_GB2312" w:hAnsi="仿宋_GB2312" w:cs="仿宋_GB2312"/>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37.5pt">
            <v:imagedata r:id="rId8" o:title="通知豫卫基层〔2014〕12号"/>
          </v:shape>
        </w:pict>
      </w:r>
    </w:p>
    <w:p w:rsidR="0072606A" w:rsidRDefault="0072606A">
      <w:pPr>
        <w:jc w:val="center"/>
        <w:rPr>
          <w:rFonts w:ascii="仿宋_GB2312" w:eastAsia="仿宋_GB2312" w:hAnsi="仿宋_GB2312" w:cs="仿宋_GB2312"/>
          <w:sz w:val="32"/>
          <w:szCs w:val="32"/>
        </w:rPr>
      </w:pPr>
    </w:p>
    <w:p w:rsidR="007A7201" w:rsidRPr="0072606A" w:rsidRDefault="0072606A">
      <w:pPr>
        <w:jc w:val="center"/>
        <w:rPr>
          <w:rFonts w:ascii="仿宋_GB2312" w:eastAsia="仿宋_GB2312" w:hAnsi="仿宋_GB2312" w:cs="仿宋_GB2312"/>
          <w:sz w:val="32"/>
          <w:szCs w:val="32"/>
        </w:rPr>
      </w:pPr>
      <w:proofErr w:type="gramStart"/>
      <w:r w:rsidRPr="0072606A">
        <w:rPr>
          <w:rFonts w:ascii="仿宋_GB2312" w:eastAsia="仿宋_GB2312" w:hAnsi="仿宋_GB2312" w:cs="仿宋_GB2312" w:hint="eastAsia"/>
          <w:sz w:val="32"/>
          <w:szCs w:val="32"/>
        </w:rPr>
        <w:t>豫卫基层</w:t>
      </w:r>
      <w:proofErr w:type="gramEnd"/>
      <w:r>
        <w:rPr>
          <w:rFonts w:ascii="仿宋_GB2312" w:eastAsia="仿宋_GB2312" w:hAnsi="仿宋_GB2312" w:cs="仿宋_GB2312" w:hint="eastAsia"/>
          <w:sz w:val="32"/>
          <w:szCs w:val="32"/>
        </w:rPr>
        <w:t>〔2014〕1</w:t>
      </w:r>
      <w:r w:rsidR="00721760">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号</w:t>
      </w:r>
    </w:p>
    <w:p w:rsidR="007A7201" w:rsidRDefault="007A7201">
      <w:pPr>
        <w:jc w:val="center"/>
        <w:rPr>
          <w:b/>
          <w:sz w:val="44"/>
          <w:szCs w:val="44"/>
        </w:rPr>
      </w:pPr>
    </w:p>
    <w:p w:rsidR="007A7201" w:rsidRDefault="006D576A">
      <w:pPr>
        <w:jc w:val="center"/>
        <w:rPr>
          <w:b/>
          <w:sz w:val="44"/>
          <w:szCs w:val="44"/>
        </w:rPr>
      </w:pPr>
      <w:r>
        <w:rPr>
          <w:rFonts w:hint="eastAsia"/>
          <w:b/>
          <w:sz w:val="44"/>
          <w:szCs w:val="44"/>
        </w:rPr>
        <w:t>关于进一步调整和完善农村居民</w:t>
      </w:r>
    </w:p>
    <w:p w:rsidR="007A7201" w:rsidRDefault="006D576A">
      <w:pPr>
        <w:jc w:val="center"/>
        <w:rPr>
          <w:b/>
          <w:sz w:val="44"/>
          <w:szCs w:val="44"/>
        </w:rPr>
      </w:pPr>
      <w:r>
        <w:rPr>
          <w:rFonts w:hint="eastAsia"/>
          <w:b/>
          <w:sz w:val="44"/>
          <w:szCs w:val="44"/>
        </w:rPr>
        <w:t>重大疾病医疗保障政策的通知</w:t>
      </w:r>
      <w:bookmarkStart w:id="0" w:name="_GoBack"/>
      <w:bookmarkEnd w:id="0"/>
    </w:p>
    <w:p w:rsidR="007A7201" w:rsidRDefault="007A7201">
      <w:pPr>
        <w:jc w:val="center"/>
        <w:rPr>
          <w:b/>
          <w:sz w:val="44"/>
          <w:szCs w:val="44"/>
        </w:rPr>
      </w:pPr>
    </w:p>
    <w:p w:rsidR="007A7201" w:rsidRDefault="006D576A">
      <w:pPr>
        <w:rPr>
          <w:rFonts w:ascii="仿宋_GB2312" w:eastAsia="仿宋_GB2312"/>
          <w:sz w:val="32"/>
          <w:szCs w:val="32"/>
        </w:rPr>
      </w:pPr>
      <w:r>
        <w:rPr>
          <w:rFonts w:ascii="仿宋_GB2312" w:eastAsia="仿宋_GB2312" w:hint="eastAsia"/>
          <w:sz w:val="32"/>
          <w:szCs w:val="32"/>
        </w:rPr>
        <w:t>各省辖市、省直管县（市）卫生计生委（卫生局）、民政局，各省级新农合定点医疗机构：</w:t>
      </w:r>
    </w:p>
    <w:p w:rsidR="007A7201" w:rsidRDefault="006D57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为进一步提高我省重大疾病参合患者受益水平，更好地保证我省农村居民重大疾病医疗保障工作的顺利运行，现就进一步调整完善农村居民重大疾病医疗保障政策有关事宜通知如下：</w:t>
      </w:r>
    </w:p>
    <w:p w:rsidR="007A7201" w:rsidRDefault="006D576A">
      <w:pPr>
        <w:ind w:firstLineChars="200" w:firstLine="640"/>
        <w:rPr>
          <w:rFonts w:ascii="黑体" w:eastAsia="黑体" w:hAnsi="仿宋_GB2312" w:cs="仿宋_GB2312"/>
          <w:sz w:val="32"/>
          <w:szCs w:val="32"/>
        </w:rPr>
      </w:pPr>
      <w:r>
        <w:rPr>
          <w:rFonts w:ascii="黑体" w:eastAsia="黑体" w:hAnsi="仿宋_GB2312" w:cs="仿宋_GB2312" w:hint="eastAsia"/>
          <w:sz w:val="32"/>
          <w:szCs w:val="32"/>
        </w:rPr>
        <w:t>一、统一补偿标准和救治程序</w:t>
      </w:r>
    </w:p>
    <w:p w:rsidR="007A7201" w:rsidRDefault="006D57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符合农村儿童重大疾病救治条件的儿童白血病、先天性心脏病参合患儿，在各定点救治医院住院治疗的，</w:t>
      </w:r>
      <w:proofErr w:type="gramStart"/>
      <w:r>
        <w:rPr>
          <w:rFonts w:ascii="仿宋_GB2312" w:eastAsia="仿宋_GB2312" w:hAnsi="仿宋_GB2312" w:cs="仿宋_GB2312" w:hint="eastAsia"/>
          <w:sz w:val="32"/>
          <w:szCs w:val="32"/>
        </w:rPr>
        <w:t>其控费方式</w:t>
      </w:r>
      <w:proofErr w:type="gramEnd"/>
      <w:r>
        <w:rPr>
          <w:rFonts w:ascii="仿宋_GB2312" w:eastAsia="仿宋_GB2312" w:hAnsi="仿宋_GB2312" w:cs="仿宋_GB2312" w:hint="eastAsia"/>
          <w:sz w:val="32"/>
          <w:szCs w:val="32"/>
        </w:rPr>
        <w:t>、补偿比例、救治程序及结算办法统一按《河南省卫生厅 河南省民政厅 河南省财政厅关于印发&lt;河南省</w:t>
      </w:r>
      <w:r>
        <w:rPr>
          <w:rFonts w:ascii="仿宋_GB2312" w:eastAsia="仿宋_GB2312" w:hAnsi="仿宋_GB2312" w:cs="仿宋_GB2312"/>
          <w:sz w:val="32"/>
          <w:szCs w:val="32"/>
        </w:rPr>
        <w:t>提高农村</w:t>
      </w:r>
      <w:r>
        <w:rPr>
          <w:rFonts w:ascii="仿宋_GB2312" w:eastAsia="仿宋_GB2312" w:hAnsi="仿宋_GB2312" w:cs="仿宋_GB2312" w:hint="eastAsia"/>
          <w:sz w:val="32"/>
          <w:szCs w:val="32"/>
        </w:rPr>
        <w:t>居民</w:t>
      </w:r>
      <w:r>
        <w:rPr>
          <w:rFonts w:ascii="仿宋_GB2312" w:eastAsia="仿宋_GB2312" w:hAnsi="仿宋_GB2312" w:cs="仿宋_GB2312"/>
          <w:sz w:val="32"/>
          <w:szCs w:val="32"/>
        </w:rPr>
        <w:t>重大疾病医疗保障水平</w:t>
      </w:r>
      <w:r>
        <w:rPr>
          <w:rFonts w:ascii="仿宋_GB2312" w:eastAsia="仿宋_GB2312" w:hAnsi="仿宋_GB2312" w:cs="仿宋_GB2312" w:hint="eastAsia"/>
          <w:sz w:val="32"/>
          <w:szCs w:val="32"/>
        </w:rPr>
        <w:t>工作实施方案&gt;</w:t>
      </w:r>
      <w:r>
        <w:rPr>
          <w:rFonts w:ascii="仿宋_GB2312" w:eastAsia="仿宋_GB2312" w:hAnsi="仿宋_GB2312" w:cs="仿宋_GB2312"/>
          <w:sz w:val="32"/>
          <w:szCs w:val="32"/>
        </w:rPr>
        <w:t>的通知</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豫卫农卫</w:t>
      </w:r>
      <w:proofErr w:type="gramEnd"/>
      <w:r>
        <w:rPr>
          <w:rFonts w:ascii="仿宋_GB2312" w:eastAsia="仿宋_GB2312" w:hAnsi="仿宋_GB2312" w:cs="仿宋_GB2312" w:hint="eastAsia"/>
          <w:sz w:val="32"/>
          <w:szCs w:val="32"/>
        </w:rPr>
        <w:t>〔2012〕22号）有关规定执行。</w:t>
      </w:r>
    </w:p>
    <w:p w:rsidR="007A7201" w:rsidRDefault="006D576A">
      <w:pPr>
        <w:ind w:firstLineChars="200" w:firstLine="640"/>
        <w:rPr>
          <w:rFonts w:ascii="黑体" w:eastAsia="黑体" w:hAnsi="仿宋_GB2312" w:cs="仿宋_GB2312"/>
          <w:sz w:val="32"/>
          <w:szCs w:val="32"/>
        </w:rPr>
      </w:pPr>
      <w:r>
        <w:rPr>
          <w:rFonts w:ascii="黑体" w:eastAsia="黑体" w:hAnsi="仿宋_GB2312" w:cs="仿宋_GB2312" w:hint="eastAsia"/>
          <w:sz w:val="32"/>
          <w:szCs w:val="32"/>
        </w:rPr>
        <w:t>二、规范限额标准及补偿政策</w:t>
      </w:r>
    </w:p>
    <w:p w:rsidR="007A7201" w:rsidRDefault="006D57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所有</w:t>
      </w:r>
      <w:r w:rsidR="00FD5D64">
        <w:rPr>
          <w:rFonts w:ascii="仿宋_GB2312" w:eastAsia="仿宋_GB2312" w:hAnsi="仿宋_GB2312" w:cs="仿宋_GB2312" w:hint="eastAsia"/>
          <w:sz w:val="32"/>
          <w:szCs w:val="32"/>
        </w:rPr>
        <w:t>重大疾病</w:t>
      </w:r>
      <w:r>
        <w:rPr>
          <w:rFonts w:ascii="仿宋_GB2312" w:eastAsia="仿宋_GB2312" w:hAnsi="仿宋_GB2312" w:cs="仿宋_GB2312" w:hint="eastAsia"/>
          <w:sz w:val="32"/>
          <w:szCs w:val="32"/>
        </w:rPr>
        <w:t>住院救治病种</w:t>
      </w:r>
      <w:r w:rsidR="00A606D8">
        <w:rPr>
          <w:rFonts w:ascii="仿宋_GB2312" w:eastAsia="仿宋_GB2312" w:hAnsi="仿宋_GB2312" w:cs="仿宋_GB2312" w:hint="eastAsia"/>
          <w:sz w:val="32"/>
          <w:szCs w:val="32"/>
        </w:rPr>
        <w:t>在省、市级定点救治医院</w:t>
      </w:r>
      <w:r w:rsidR="00FD5D64">
        <w:rPr>
          <w:rFonts w:ascii="仿宋_GB2312" w:eastAsia="仿宋_GB2312" w:hAnsi="仿宋_GB2312" w:cs="仿宋_GB2312" w:hint="eastAsia"/>
          <w:sz w:val="32"/>
          <w:szCs w:val="32"/>
        </w:rPr>
        <w:t>均</w:t>
      </w:r>
      <w:r>
        <w:rPr>
          <w:rFonts w:ascii="仿宋_GB2312" w:eastAsia="仿宋_GB2312" w:hAnsi="仿宋_GB2312" w:cs="仿宋_GB2312" w:hint="eastAsia"/>
          <w:sz w:val="32"/>
          <w:szCs w:val="32"/>
        </w:rPr>
        <w:lastRenderedPageBreak/>
        <w:t>实行差异化限额标准，</w:t>
      </w:r>
      <w:r w:rsidR="00A606D8">
        <w:rPr>
          <w:rFonts w:ascii="仿宋_GB2312" w:eastAsia="仿宋_GB2312" w:hAnsi="仿宋_GB2312" w:cs="仿宋_GB2312" w:hint="eastAsia"/>
          <w:sz w:val="32"/>
          <w:szCs w:val="32"/>
        </w:rPr>
        <w:t>补偿</w:t>
      </w:r>
      <w:r w:rsidR="00FD5D64">
        <w:rPr>
          <w:rFonts w:ascii="仿宋_GB2312" w:eastAsia="仿宋_GB2312" w:hAnsi="仿宋_GB2312" w:cs="仿宋_GB2312" w:hint="eastAsia"/>
          <w:sz w:val="32"/>
          <w:szCs w:val="32"/>
        </w:rPr>
        <w:t>级别</w:t>
      </w:r>
      <w:r w:rsidR="00A606D8">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省级II类和市级II 类</w:t>
      </w:r>
      <w:r w:rsidR="00A606D8">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救治医院执行规定</w:t>
      </w:r>
      <w:r w:rsidR="00A606D8">
        <w:rPr>
          <w:rFonts w:ascii="仿宋_GB2312" w:eastAsia="仿宋_GB2312" w:hAnsi="仿宋_GB2312" w:cs="仿宋_GB2312" w:hint="eastAsia"/>
          <w:sz w:val="32"/>
          <w:szCs w:val="32"/>
        </w:rPr>
        <w:t>限额</w:t>
      </w:r>
      <w:r>
        <w:rPr>
          <w:rFonts w:ascii="仿宋_GB2312" w:eastAsia="仿宋_GB2312" w:hAnsi="仿宋_GB2312" w:cs="仿宋_GB2312" w:hint="eastAsia"/>
          <w:sz w:val="32"/>
          <w:szCs w:val="32"/>
        </w:rPr>
        <w:t>标准</w:t>
      </w:r>
      <w:r w:rsidR="00FD5D64">
        <w:rPr>
          <w:rFonts w:ascii="仿宋_GB2312" w:eastAsia="仿宋_GB2312" w:hAnsi="仿宋_GB2312" w:cs="仿宋_GB2312" w:hint="eastAsia"/>
          <w:sz w:val="32"/>
          <w:szCs w:val="32"/>
        </w:rPr>
        <w:t>（包括已调整和未调整标准）</w:t>
      </w:r>
      <w:r>
        <w:rPr>
          <w:rFonts w:ascii="仿宋_GB2312" w:eastAsia="仿宋_GB2312" w:hAnsi="仿宋_GB2312" w:cs="仿宋_GB2312" w:hint="eastAsia"/>
          <w:sz w:val="32"/>
          <w:szCs w:val="32"/>
        </w:rPr>
        <w:t>，省级I类及市级I类定点救治医院相应病种限额标准在此基础上下浮15%。同时，对部分病种的费用标准、项目内涵、年龄限定等进行调整（具体见附件）。</w:t>
      </w:r>
    </w:p>
    <w:p w:rsidR="007A7201" w:rsidRDefault="006D57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除急诊及重症精神病外，重大疾病患者未办理正常审批转诊手续直接到省、市级救治医院住院治疗的，</w:t>
      </w:r>
      <w:r w:rsidR="009D05DB">
        <w:rPr>
          <w:rFonts w:ascii="仿宋_GB2312" w:eastAsia="仿宋_GB2312" w:hAnsi="仿宋_GB2312" w:cs="仿宋_GB2312" w:hint="eastAsia"/>
          <w:sz w:val="32"/>
          <w:szCs w:val="32"/>
        </w:rPr>
        <w:t>新农合基金</w:t>
      </w:r>
      <w:r>
        <w:rPr>
          <w:rFonts w:ascii="仿宋_GB2312" w:eastAsia="仿宋_GB2312" w:hAnsi="仿宋_GB2312" w:cs="仿宋_GB2312" w:hint="eastAsia"/>
          <w:sz w:val="32"/>
          <w:szCs w:val="32"/>
        </w:rPr>
        <w:t>按规定比例降低20个百分点予以补偿。</w:t>
      </w:r>
    </w:p>
    <w:p w:rsidR="007A7201" w:rsidRDefault="006D576A">
      <w:pPr>
        <w:ind w:firstLineChars="200" w:firstLine="640"/>
        <w:rPr>
          <w:rFonts w:ascii="黑体" w:eastAsia="黑体" w:hAnsi="仿宋_GB2312" w:cs="仿宋_GB2312"/>
          <w:sz w:val="32"/>
          <w:szCs w:val="32"/>
        </w:rPr>
      </w:pPr>
      <w:r>
        <w:rPr>
          <w:rFonts w:ascii="黑体" w:eastAsia="黑体" w:hAnsi="仿宋_GB2312" w:cs="仿宋_GB2312" w:hint="eastAsia"/>
          <w:sz w:val="32"/>
          <w:szCs w:val="32"/>
        </w:rPr>
        <w:t>三、实行动态管理，提高救治水平</w:t>
      </w:r>
    </w:p>
    <w:p w:rsidR="007A7201" w:rsidRDefault="006D576A">
      <w:pPr>
        <w:ind w:firstLineChars="200" w:firstLine="640"/>
        <w:rPr>
          <w:rFonts w:ascii="仿宋_GB2312" w:eastAsia="仿宋_GB2312" w:hAnsi="宋体" w:cs="仿宋_GB2312"/>
          <w:sz w:val="32"/>
          <w:szCs w:val="32"/>
          <w:shd w:val="clear" w:color="auto" w:fill="FFFFFF"/>
        </w:rPr>
      </w:pPr>
      <w:r>
        <w:rPr>
          <w:rFonts w:ascii="仿宋_GB2312" w:eastAsia="仿宋_GB2312" w:hAnsi="宋体" w:cs="仿宋_GB2312" w:hint="eastAsia"/>
          <w:sz w:val="32"/>
          <w:szCs w:val="32"/>
          <w:shd w:val="clear" w:color="auto" w:fill="FFFFFF"/>
        </w:rPr>
        <w:t>农村居民重大疾病医疗保障实行定点救治</w:t>
      </w:r>
      <w:r>
        <w:rPr>
          <w:rFonts w:ascii="仿宋_GB2312" w:eastAsia="仿宋_GB2312" w:hAnsi="宋体" w:cs="仿宋_GB2312"/>
          <w:sz w:val="32"/>
          <w:szCs w:val="32"/>
          <w:shd w:val="clear" w:color="auto" w:fill="FFFFFF"/>
        </w:rPr>
        <w:t>，</w:t>
      </w:r>
      <w:r>
        <w:rPr>
          <w:rFonts w:ascii="仿宋_GB2312" w:eastAsia="仿宋_GB2312" w:hAnsi="宋体" w:cs="仿宋_GB2312" w:hint="eastAsia"/>
          <w:sz w:val="32"/>
          <w:szCs w:val="32"/>
          <w:shd w:val="clear" w:color="auto" w:fill="FFFFFF"/>
        </w:rPr>
        <w:t>原则上，未经审核确定的医疗机构不得收治符合重大疾病救治条件的参合患者</w:t>
      </w:r>
      <w:r>
        <w:rPr>
          <w:rFonts w:ascii="仿宋_GB2312" w:eastAsia="仿宋_GB2312" w:hAnsi="宋体" w:cs="仿宋_GB2312"/>
          <w:sz w:val="32"/>
          <w:szCs w:val="32"/>
          <w:shd w:val="clear" w:color="auto" w:fill="FFFFFF"/>
        </w:rPr>
        <w:t>。各</w:t>
      </w:r>
      <w:r>
        <w:rPr>
          <w:rFonts w:ascii="仿宋_GB2312" w:eastAsia="仿宋_GB2312" w:hAnsi="宋体" w:cs="仿宋_GB2312" w:hint="eastAsia"/>
          <w:sz w:val="32"/>
          <w:szCs w:val="32"/>
          <w:shd w:val="clear" w:color="auto" w:fill="FFFFFF"/>
        </w:rPr>
        <w:t>定点</w:t>
      </w:r>
      <w:r>
        <w:rPr>
          <w:rFonts w:ascii="仿宋_GB2312" w:eastAsia="仿宋_GB2312" w:hAnsi="宋体" w:cs="仿宋_GB2312"/>
          <w:sz w:val="32"/>
          <w:szCs w:val="32"/>
          <w:shd w:val="clear" w:color="auto" w:fill="FFFFFF"/>
        </w:rPr>
        <w:t>救治医院要在临床路径基础上</w:t>
      </w:r>
      <w:r>
        <w:rPr>
          <w:rFonts w:ascii="仿宋_GB2312" w:eastAsia="仿宋_GB2312" w:hAnsi="宋体" w:cs="仿宋_GB2312" w:hint="eastAsia"/>
          <w:sz w:val="32"/>
          <w:szCs w:val="32"/>
          <w:shd w:val="clear" w:color="auto" w:fill="FFFFFF"/>
        </w:rPr>
        <w:t>认真</w:t>
      </w:r>
      <w:r>
        <w:rPr>
          <w:rFonts w:ascii="仿宋_GB2312" w:eastAsia="仿宋_GB2312" w:hAnsi="宋体" w:cs="仿宋_GB2312"/>
          <w:sz w:val="32"/>
          <w:szCs w:val="32"/>
          <w:shd w:val="clear" w:color="auto" w:fill="FFFFFF"/>
        </w:rPr>
        <w:t>制定</w:t>
      </w:r>
      <w:r>
        <w:rPr>
          <w:rFonts w:ascii="仿宋_GB2312" w:eastAsia="仿宋_GB2312" w:hAnsi="宋体" w:cs="仿宋_GB2312" w:hint="eastAsia"/>
          <w:sz w:val="32"/>
          <w:szCs w:val="32"/>
          <w:shd w:val="clear" w:color="auto" w:fill="FFFFFF"/>
        </w:rPr>
        <w:t>、严格执行</w:t>
      </w:r>
      <w:r>
        <w:rPr>
          <w:rFonts w:ascii="仿宋_GB2312" w:eastAsia="仿宋_GB2312" w:hAnsi="宋体" w:cs="仿宋_GB2312"/>
          <w:sz w:val="32"/>
          <w:szCs w:val="32"/>
          <w:shd w:val="clear" w:color="auto" w:fill="FFFFFF"/>
        </w:rPr>
        <w:t>各保障病种的标准化诊疗方案，并报同级卫生</w:t>
      </w:r>
      <w:r>
        <w:rPr>
          <w:rFonts w:ascii="仿宋_GB2312" w:eastAsia="仿宋_GB2312" w:hAnsi="宋体" w:cs="仿宋_GB2312" w:hint="eastAsia"/>
          <w:sz w:val="32"/>
          <w:szCs w:val="32"/>
          <w:shd w:val="clear" w:color="auto" w:fill="FFFFFF"/>
        </w:rPr>
        <w:t>计生</w:t>
      </w:r>
      <w:r w:rsidRPr="00960AD4">
        <w:rPr>
          <w:rFonts w:ascii="仿宋_GB2312" w:eastAsia="仿宋_GB2312" w:hAnsi="宋体" w:cs="仿宋_GB2312"/>
          <w:sz w:val="32"/>
          <w:szCs w:val="32"/>
          <w:shd w:val="clear" w:color="auto" w:fill="FFFFFF"/>
        </w:rPr>
        <w:t>行政部门</w:t>
      </w:r>
      <w:r w:rsidRPr="00960AD4">
        <w:rPr>
          <w:rFonts w:ascii="仿宋_GB2312" w:eastAsia="仿宋_GB2312" w:hAnsi="宋体" w:cs="仿宋_GB2312" w:hint="eastAsia"/>
          <w:sz w:val="32"/>
          <w:szCs w:val="32"/>
          <w:shd w:val="clear" w:color="auto" w:fill="FFFFFF"/>
        </w:rPr>
        <w:t>和新农合经办机构</w:t>
      </w:r>
      <w:r w:rsidRPr="00960AD4">
        <w:rPr>
          <w:rFonts w:ascii="仿宋_GB2312" w:eastAsia="仿宋_GB2312" w:hAnsi="宋体" w:cs="仿宋_GB2312"/>
          <w:sz w:val="32"/>
          <w:szCs w:val="32"/>
          <w:shd w:val="clear" w:color="auto" w:fill="FFFFFF"/>
        </w:rPr>
        <w:t>备案</w:t>
      </w:r>
      <w:r w:rsidRPr="00960AD4">
        <w:rPr>
          <w:rFonts w:ascii="仿宋_GB2312" w:eastAsia="仿宋_GB2312" w:hAnsi="宋体" w:cs="仿宋_GB2312" w:hint="eastAsia"/>
          <w:sz w:val="32"/>
          <w:szCs w:val="32"/>
          <w:shd w:val="clear" w:color="auto" w:fill="FFFFFF"/>
        </w:rPr>
        <w:t>。要严格控制重大疾病救治变异率，</w:t>
      </w:r>
      <w:r w:rsidR="007A261D" w:rsidRPr="00960AD4">
        <w:rPr>
          <w:rFonts w:ascii="仿宋_GB2312" w:eastAsia="仿宋_GB2312" w:hAnsi="宋体" w:cs="仿宋_GB2312" w:hint="eastAsia"/>
          <w:sz w:val="32"/>
          <w:szCs w:val="32"/>
          <w:shd w:val="clear" w:color="auto" w:fill="FFFFFF"/>
        </w:rPr>
        <w:t>凡</w:t>
      </w:r>
      <w:r w:rsidRPr="00960AD4">
        <w:rPr>
          <w:rFonts w:ascii="仿宋_GB2312" w:eastAsia="仿宋_GB2312" w:hAnsi="宋体" w:cs="仿宋_GB2312"/>
          <w:sz w:val="32"/>
          <w:szCs w:val="32"/>
          <w:shd w:val="clear" w:color="auto" w:fill="FFFFFF"/>
        </w:rPr>
        <w:t>符合</w:t>
      </w:r>
      <w:r w:rsidRPr="00960AD4">
        <w:rPr>
          <w:rFonts w:ascii="仿宋_GB2312" w:eastAsia="仿宋_GB2312" w:hAnsi="宋体" w:cs="仿宋_GB2312" w:hint="eastAsia"/>
          <w:sz w:val="32"/>
          <w:szCs w:val="32"/>
          <w:shd w:val="clear" w:color="auto" w:fill="FFFFFF"/>
        </w:rPr>
        <w:t>重大疾病救治</w:t>
      </w:r>
      <w:r w:rsidR="007A261D" w:rsidRPr="00960AD4">
        <w:rPr>
          <w:rFonts w:ascii="仿宋_GB2312" w:eastAsia="仿宋_GB2312" w:hAnsi="宋体" w:cs="仿宋_GB2312" w:hint="eastAsia"/>
          <w:sz w:val="32"/>
          <w:szCs w:val="32"/>
          <w:shd w:val="clear" w:color="auto" w:fill="FFFFFF"/>
        </w:rPr>
        <w:t>条件</w:t>
      </w:r>
      <w:r w:rsidRPr="00960AD4">
        <w:rPr>
          <w:rFonts w:ascii="仿宋_GB2312" w:eastAsia="仿宋_GB2312" w:hAnsi="宋体" w:cs="仿宋_GB2312"/>
          <w:sz w:val="32"/>
          <w:szCs w:val="32"/>
          <w:shd w:val="clear" w:color="auto" w:fill="FFFFFF"/>
        </w:rPr>
        <w:t>者</w:t>
      </w:r>
      <w:r w:rsidRPr="00960AD4">
        <w:rPr>
          <w:rFonts w:ascii="仿宋_GB2312" w:eastAsia="仿宋_GB2312" w:hAnsi="宋体" w:cs="仿宋_GB2312" w:hint="eastAsia"/>
          <w:sz w:val="32"/>
          <w:szCs w:val="32"/>
          <w:shd w:val="clear" w:color="auto" w:fill="FFFFFF"/>
        </w:rPr>
        <w:t>，</w:t>
      </w:r>
      <w:r w:rsidRPr="00960AD4">
        <w:rPr>
          <w:rFonts w:ascii="仿宋_GB2312" w:eastAsia="仿宋_GB2312" w:hAnsi="宋体" w:cs="仿宋_GB2312"/>
          <w:sz w:val="32"/>
          <w:szCs w:val="32"/>
          <w:shd w:val="clear" w:color="auto" w:fill="FFFFFF"/>
        </w:rPr>
        <w:t>一律纳入</w:t>
      </w:r>
      <w:r w:rsidRPr="00960AD4">
        <w:rPr>
          <w:rFonts w:ascii="仿宋_GB2312" w:eastAsia="仿宋_GB2312" w:hAnsi="宋体" w:cs="仿宋_GB2312" w:hint="eastAsia"/>
          <w:sz w:val="32"/>
          <w:szCs w:val="32"/>
          <w:shd w:val="clear" w:color="auto" w:fill="FFFFFF"/>
        </w:rPr>
        <w:t>重大疾病保障病种</w:t>
      </w:r>
      <w:r w:rsidRPr="00960AD4">
        <w:rPr>
          <w:rFonts w:ascii="仿宋_GB2312" w:eastAsia="仿宋_GB2312" w:hAnsi="宋体" w:cs="仿宋_GB2312"/>
          <w:sz w:val="32"/>
          <w:szCs w:val="32"/>
          <w:shd w:val="clear" w:color="auto" w:fill="FFFFFF"/>
        </w:rPr>
        <w:t>管理，不纳入或中途退出者均计为变异病例</w:t>
      </w:r>
      <w:r w:rsidRPr="00960AD4">
        <w:rPr>
          <w:rFonts w:ascii="仿宋_GB2312" w:eastAsia="仿宋_GB2312" w:hAnsi="宋体" w:cs="仿宋_GB2312" w:hint="eastAsia"/>
          <w:sz w:val="32"/>
          <w:szCs w:val="32"/>
          <w:shd w:val="clear" w:color="auto" w:fill="FFFFFF"/>
        </w:rPr>
        <w:t>。</w:t>
      </w:r>
      <w:r w:rsidRPr="00960AD4">
        <w:rPr>
          <w:rFonts w:ascii="仿宋_GB2312" w:eastAsia="仿宋_GB2312" w:hAnsi="宋体" w:cs="仿宋_GB2312"/>
          <w:sz w:val="32"/>
          <w:szCs w:val="32"/>
          <w:shd w:val="clear" w:color="auto" w:fill="FFFFFF"/>
        </w:rPr>
        <w:t>省、市、县三级</w:t>
      </w:r>
      <w:r w:rsidRPr="00960AD4">
        <w:rPr>
          <w:rFonts w:ascii="仿宋_GB2312" w:eastAsia="仿宋_GB2312" w:hAnsi="宋体" w:cs="仿宋_GB2312" w:hint="eastAsia"/>
          <w:sz w:val="32"/>
          <w:szCs w:val="32"/>
          <w:shd w:val="clear" w:color="auto" w:fill="FFFFFF"/>
        </w:rPr>
        <w:t>定点医疗机构各保障</w:t>
      </w:r>
      <w:r w:rsidRPr="00960AD4">
        <w:rPr>
          <w:rFonts w:ascii="仿宋_GB2312" w:eastAsia="仿宋_GB2312" w:hAnsi="宋体" w:cs="仿宋_GB2312"/>
          <w:sz w:val="32"/>
          <w:szCs w:val="32"/>
          <w:shd w:val="clear" w:color="auto" w:fill="FFFFFF"/>
        </w:rPr>
        <w:t>病种的变异率分别不得超过</w:t>
      </w:r>
      <w:r w:rsidRPr="00960AD4">
        <w:rPr>
          <w:rFonts w:ascii="仿宋_GB2312" w:eastAsia="仿宋_GB2312" w:hAnsi="宋体" w:cs="仿宋_GB2312" w:hint="eastAsia"/>
          <w:sz w:val="32"/>
          <w:szCs w:val="32"/>
          <w:shd w:val="clear" w:color="auto" w:fill="FFFFFF"/>
        </w:rPr>
        <w:t>25</w:t>
      </w:r>
      <w:r w:rsidRPr="00960AD4">
        <w:rPr>
          <w:rFonts w:ascii="仿宋_GB2312" w:eastAsia="仿宋_GB2312" w:hAnsi="宋体" w:cs="仿宋_GB2312"/>
          <w:sz w:val="32"/>
          <w:szCs w:val="32"/>
          <w:shd w:val="clear" w:color="auto" w:fill="FFFFFF"/>
        </w:rPr>
        <w:t>%、20%、15%。</w:t>
      </w:r>
      <w:r w:rsidRPr="00960AD4">
        <w:rPr>
          <w:rFonts w:ascii="仿宋_GB2312" w:eastAsia="仿宋_GB2312" w:hAnsi="宋体" w:cs="仿宋_GB2312" w:hint="eastAsia"/>
          <w:sz w:val="32"/>
          <w:szCs w:val="32"/>
          <w:shd w:val="clear" w:color="auto" w:fill="FFFFFF"/>
        </w:rPr>
        <w:t>年度内，变异率超过规定标准，或连续三个月未收治一例的，停止该病种的救治资格。</w:t>
      </w:r>
    </w:p>
    <w:p w:rsidR="007A7201" w:rsidRDefault="006D576A">
      <w:pPr>
        <w:ind w:firstLineChars="200" w:firstLine="640"/>
        <w:rPr>
          <w:rFonts w:ascii="黑体" w:eastAsia="黑体" w:hAnsi="仿宋_GB2312" w:cs="仿宋_GB2312"/>
          <w:sz w:val="32"/>
          <w:szCs w:val="32"/>
        </w:rPr>
      </w:pPr>
      <w:r>
        <w:rPr>
          <w:rFonts w:ascii="黑体" w:eastAsia="黑体" w:hAnsi="仿宋_GB2312" w:cs="仿宋_GB2312" w:hint="eastAsia"/>
          <w:sz w:val="32"/>
          <w:szCs w:val="32"/>
        </w:rPr>
        <w:t>四、加大宣传力度，加强服务监管</w:t>
      </w:r>
    </w:p>
    <w:p w:rsidR="007A7201" w:rsidRDefault="006D576A">
      <w:pPr>
        <w:ind w:firstLineChars="200" w:firstLine="640"/>
        <w:rPr>
          <w:rFonts w:ascii="仿宋_GB2312" w:eastAsia="仿宋_GB2312" w:hAnsi="仿宋_GB2312" w:cs="仿宋_GB2312"/>
          <w:sz w:val="32"/>
          <w:szCs w:val="32"/>
        </w:rPr>
      </w:pPr>
      <w:r>
        <w:rPr>
          <w:rFonts w:ascii="仿宋_GB2312" w:eastAsia="仿宋_GB2312" w:hAnsi="宋体" w:cs="仿宋_GB2312" w:hint="eastAsia"/>
          <w:sz w:val="32"/>
          <w:szCs w:val="32"/>
          <w:shd w:val="clear" w:color="auto" w:fill="FFFFFF"/>
        </w:rPr>
        <w:t>各统筹地区新农合经办机构要加强政策宣传，主动向参合患者告知各病种救治医院，引导其合理选择救治医疗机</w:t>
      </w:r>
      <w:r>
        <w:rPr>
          <w:rFonts w:ascii="仿宋_GB2312" w:eastAsia="仿宋_GB2312" w:hAnsi="宋体" w:cs="仿宋_GB2312" w:hint="eastAsia"/>
          <w:sz w:val="32"/>
          <w:szCs w:val="32"/>
          <w:shd w:val="clear" w:color="auto" w:fill="FFFFFF"/>
        </w:rPr>
        <w:lastRenderedPageBreak/>
        <w:t>构。各病种救治</w:t>
      </w:r>
      <w:r>
        <w:rPr>
          <w:rFonts w:ascii="仿宋_GB2312" w:eastAsia="仿宋_GB2312" w:hAnsi="宋体" w:cs="仿宋_GB2312"/>
          <w:sz w:val="32"/>
          <w:szCs w:val="32"/>
          <w:shd w:val="clear" w:color="auto" w:fill="FFFFFF"/>
        </w:rPr>
        <w:t>医院应严格执行</w:t>
      </w:r>
      <w:r>
        <w:rPr>
          <w:rFonts w:ascii="仿宋_GB2312" w:eastAsia="仿宋_GB2312" w:hAnsi="宋体" w:cs="仿宋_GB2312" w:hint="eastAsia"/>
          <w:sz w:val="32"/>
          <w:szCs w:val="32"/>
          <w:shd w:val="clear" w:color="auto" w:fill="FFFFFF"/>
        </w:rPr>
        <w:t>重大疾病救治病种</w:t>
      </w:r>
      <w:r>
        <w:rPr>
          <w:rFonts w:ascii="仿宋_GB2312" w:eastAsia="仿宋_GB2312" w:hAnsi="宋体" w:cs="仿宋_GB2312"/>
          <w:sz w:val="32"/>
          <w:szCs w:val="32"/>
          <w:shd w:val="clear" w:color="auto" w:fill="FFFFFF"/>
        </w:rPr>
        <w:t>公示制度，将病种价格及新农合补助金额等相关内容在医院醒目位置进行公示，接受社会监督。</w:t>
      </w:r>
      <w:r>
        <w:rPr>
          <w:rFonts w:ascii="仿宋_GB2312" w:eastAsia="仿宋_GB2312" w:hAnsi="仿宋_GB2312" w:cs="仿宋_GB2312" w:hint="eastAsia"/>
          <w:sz w:val="32"/>
          <w:szCs w:val="32"/>
        </w:rPr>
        <w:t>各级新农合管理部门要切实加强对定点救治医院的监管，将重大疾病救治纳入日常监管的重点，省卫生计生委在省级新农合监管平台上设置重大疾病监测模块，对各定点救治医院的重大疾病救治情况进行实时监控和事后审核，</w:t>
      </w:r>
      <w:r w:rsidR="00FC3EA1">
        <w:rPr>
          <w:rFonts w:ascii="仿宋_GB2312" w:eastAsia="仿宋_GB2312" w:hAnsi="仿宋_GB2312" w:cs="仿宋_GB2312" w:hint="eastAsia"/>
          <w:sz w:val="32"/>
          <w:szCs w:val="32"/>
        </w:rPr>
        <w:t>发现</w:t>
      </w:r>
      <w:r>
        <w:rPr>
          <w:rFonts w:ascii="仿宋_GB2312" w:eastAsia="仿宋_GB2312" w:hAnsi="仿宋_GB2312" w:cs="仿宋_GB2312" w:hint="eastAsia"/>
          <w:sz w:val="32"/>
          <w:szCs w:val="32"/>
        </w:rPr>
        <w:t>串换病种、违规退出路径、转嫁费用、分解住院行为</w:t>
      </w:r>
      <w:r w:rsidR="00DB656E">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w:t>
      </w:r>
      <w:r w:rsidR="007A261D">
        <w:rPr>
          <w:rFonts w:ascii="仿宋_GB2312" w:eastAsia="仿宋_GB2312" w:hAnsi="仿宋_GB2312" w:cs="仿宋_GB2312" w:hint="eastAsia"/>
          <w:sz w:val="32"/>
          <w:szCs w:val="32"/>
        </w:rPr>
        <w:t>其新农合补偿费用由定点医疗机构承担，</w:t>
      </w:r>
      <w:r w:rsidR="00DB656E">
        <w:rPr>
          <w:rFonts w:ascii="仿宋_GB2312" w:eastAsia="仿宋_GB2312" w:hAnsi="仿宋_GB2312" w:cs="仿宋_GB2312" w:hint="eastAsia"/>
          <w:sz w:val="32"/>
          <w:szCs w:val="32"/>
        </w:rPr>
        <w:t>并</w:t>
      </w:r>
      <w:r>
        <w:rPr>
          <w:rFonts w:ascii="仿宋_GB2312" w:eastAsia="仿宋_GB2312" w:hAnsi="仿宋_GB2312" w:cs="仿宋_GB2312" w:hint="eastAsia"/>
          <w:sz w:val="32"/>
          <w:szCs w:val="32"/>
        </w:rPr>
        <w:t>按照《河南省新型农村合作医疗基金运行监管违规违纪责任追究暂行办法》（</w:t>
      </w:r>
      <w:proofErr w:type="gramStart"/>
      <w:r>
        <w:rPr>
          <w:rFonts w:ascii="仿宋_GB2312" w:eastAsia="仿宋_GB2312" w:hAnsi="仿宋_GB2312" w:cs="仿宋_GB2312" w:hint="eastAsia"/>
          <w:sz w:val="32"/>
          <w:szCs w:val="32"/>
        </w:rPr>
        <w:t>豫监驻</w:t>
      </w:r>
      <w:proofErr w:type="gramEnd"/>
      <w:r>
        <w:rPr>
          <w:rFonts w:ascii="仿宋_GB2312" w:eastAsia="仿宋_GB2312" w:hAnsi="仿宋_GB2312" w:cs="仿宋_GB2312" w:hint="eastAsia"/>
          <w:sz w:val="32"/>
          <w:szCs w:val="32"/>
        </w:rPr>
        <w:t>卫监〔2011〕2号）等有关规定严肃处理。</w:t>
      </w:r>
    </w:p>
    <w:p w:rsidR="007A7201" w:rsidRDefault="006D57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2015年1月1日起，办理</w:t>
      </w:r>
      <w:proofErr w:type="gramStart"/>
      <w:r>
        <w:rPr>
          <w:rFonts w:ascii="仿宋_GB2312" w:eastAsia="仿宋_GB2312" w:hAnsi="仿宋_GB2312" w:cs="仿宋_GB2312" w:hint="eastAsia"/>
          <w:sz w:val="32"/>
          <w:szCs w:val="32"/>
        </w:rPr>
        <w:t>转诊审批</w:t>
      </w:r>
      <w:proofErr w:type="gramEnd"/>
      <w:r>
        <w:rPr>
          <w:rFonts w:ascii="仿宋_GB2312" w:eastAsia="仿宋_GB2312" w:hAnsi="仿宋_GB2312" w:cs="仿宋_GB2312" w:hint="eastAsia"/>
          <w:sz w:val="32"/>
          <w:szCs w:val="32"/>
        </w:rPr>
        <w:t>手续的重大疾病参合患者，按照调整后的政策予以救治。</w:t>
      </w:r>
    </w:p>
    <w:p w:rsidR="007A7201" w:rsidRDefault="007A7201">
      <w:pPr>
        <w:ind w:firstLineChars="200" w:firstLine="640"/>
        <w:rPr>
          <w:rFonts w:ascii="仿宋_GB2312" w:eastAsia="仿宋_GB2312" w:hAnsi="仿宋_GB2312" w:cs="仿宋_GB2312"/>
          <w:sz w:val="32"/>
          <w:szCs w:val="32"/>
        </w:rPr>
      </w:pPr>
    </w:p>
    <w:p w:rsidR="007A7201" w:rsidRDefault="006D57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附件：农村居民重大疾病医疗保障部分病种政策调整方案</w:t>
      </w:r>
    </w:p>
    <w:p w:rsidR="007A7201" w:rsidRDefault="007A7201">
      <w:pPr>
        <w:ind w:firstLineChars="200" w:firstLine="640"/>
        <w:rPr>
          <w:rFonts w:ascii="仿宋_GB2312" w:eastAsia="仿宋_GB2312" w:hAnsi="仿宋_GB2312" w:cs="仿宋_GB2312"/>
          <w:sz w:val="32"/>
          <w:szCs w:val="32"/>
        </w:rPr>
      </w:pPr>
    </w:p>
    <w:p w:rsidR="007A7201" w:rsidRDefault="007A7201">
      <w:pPr>
        <w:ind w:firstLineChars="200" w:firstLine="640"/>
        <w:rPr>
          <w:rFonts w:ascii="仿宋_GB2312" w:eastAsia="仿宋_GB2312" w:hAnsi="仿宋_GB2312" w:cs="仿宋_GB2312"/>
          <w:sz w:val="32"/>
          <w:szCs w:val="32"/>
        </w:rPr>
      </w:pPr>
    </w:p>
    <w:p w:rsidR="007A7201" w:rsidRDefault="006D576A">
      <w:pPr>
        <w:ind w:firstLineChars="1450" w:firstLine="4640"/>
        <w:rPr>
          <w:rFonts w:ascii="仿宋_GB2312" w:eastAsia="仿宋_GB2312" w:hAnsi="仿宋_GB2312" w:cs="仿宋_GB2312"/>
          <w:sz w:val="32"/>
          <w:szCs w:val="32"/>
        </w:rPr>
      </w:pPr>
      <w:r>
        <w:rPr>
          <w:rFonts w:ascii="仿宋_GB2312" w:eastAsia="仿宋_GB2312" w:hAnsi="仿宋_GB2312" w:cs="仿宋_GB2312" w:hint="eastAsia"/>
          <w:sz w:val="32"/>
          <w:szCs w:val="32"/>
        </w:rPr>
        <w:t>2014年</w:t>
      </w:r>
      <w:r w:rsidR="00343674">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sidR="00343674">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日</w:t>
      </w:r>
    </w:p>
    <w:sectPr w:rsidR="007A720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9F5" w:rsidRDefault="00CF39F5" w:rsidP="00C057E6">
      <w:r>
        <w:separator/>
      </w:r>
    </w:p>
  </w:endnote>
  <w:endnote w:type="continuationSeparator" w:id="0">
    <w:p w:rsidR="00CF39F5" w:rsidRDefault="00CF39F5" w:rsidP="00C0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9F5" w:rsidRDefault="00CF39F5" w:rsidP="00C057E6">
      <w:r>
        <w:separator/>
      </w:r>
    </w:p>
  </w:footnote>
  <w:footnote w:type="continuationSeparator" w:id="0">
    <w:p w:rsidR="00CF39F5" w:rsidRDefault="00CF39F5" w:rsidP="00C057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0"/>
  <w:drawingGridVerticalSpacing w:val="156"/>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3C76"/>
    <w:rsid w:val="00172A27"/>
    <w:rsid w:val="001E5AE2"/>
    <w:rsid w:val="001E607E"/>
    <w:rsid w:val="002071A2"/>
    <w:rsid w:val="00291C22"/>
    <w:rsid w:val="002B3519"/>
    <w:rsid w:val="002E7D0B"/>
    <w:rsid w:val="00343674"/>
    <w:rsid w:val="003F601F"/>
    <w:rsid w:val="00404661"/>
    <w:rsid w:val="0048294C"/>
    <w:rsid w:val="004D1402"/>
    <w:rsid w:val="004F4B38"/>
    <w:rsid w:val="006D576A"/>
    <w:rsid w:val="006E1748"/>
    <w:rsid w:val="007167DF"/>
    <w:rsid w:val="00721760"/>
    <w:rsid w:val="007229CD"/>
    <w:rsid w:val="0072606A"/>
    <w:rsid w:val="007478C5"/>
    <w:rsid w:val="007A261D"/>
    <w:rsid w:val="007A7201"/>
    <w:rsid w:val="007E71B9"/>
    <w:rsid w:val="007E775F"/>
    <w:rsid w:val="008165D8"/>
    <w:rsid w:val="00934DA9"/>
    <w:rsid w:val="00960AD4"/>
    <w:rsid w:val="00961A37"/>
    <w:rsid w:val="009A7599"/>
    <w:rsid w:val="009D05DB"/>
    <w:rsid w:val="00A14AD4"/>
    <w:rsid w:val="00A44665"/>
    <w:rsid w:val="00A606D8"/>
    <w:rsid w:val="00A817D8"/>
    <w:rsid w:val="00B26033"/>
    <w:rsid w:val="00B530E7"/>
    <w:rsid w:val="00BA09D4"/>
    <w:rsid w:val="00C057E6"/>
    <w:rsid w:val="00C374B4"/>
    <w:rsid w:val="00C95D78"/>
    <w:rsid w:val="00CF39F5"/>
    <w:rsid w:val="00D63126"/>
    <w:rsid w:val="00D81648"/>
    <w:rsid w:val="00DB656E"/>
    <w:rsid w:val="00E20388"/>
    <w:rsid w:val="00F3694D"/>
    <w:rsid w:val="00FB170B"/>
    <w:rsid w:val="00FC3EA1"/>
    <w:rsid w:val="00FD5D64"/>
    <w:rsid w:val="1A5B68DE"/>
    <w:rsid w:val="1FCB35D0"/>
    <w:rsid w:val="7C4F7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Balloon Text" w:semiHidden="0"/>
    <w:lsdException w:name="Placeholder Text" w:uiPriority="99"/>
    <w:lsdException w:name="No Spacing" w:uiPriority="99"/>
    <w:lsdException w:name="Revision" w:uiPriority="99"/>
    <w:lsdException w:name="List Paragraph" w:uiPriority="99"/>
    <w:lsdException w:name="Quote" w:uiPriority="99"/>
    <w:lsdException w:name="Intense Quote"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FollowedHyperlink"/>
    <w:unhideWhenUsed/>
    <w:rPr>
      <w:color w:val="333333"/>
      <w:u w:val="single"/>
    </w:rPr>
  </w:style>
  <w:style w:type="character" w:styleId="a7">
    <w:name w:val="Hyperlink"/>
    <w:unhideWhenUsed/>
    <w:rPr>
      <w:color w:val="333333"/>
      <w:u w:val="none"/>
    </w:rPr>
  </w:style>
  <w:style w:type="paragraph" w:customStyle="1" w:styleId="1">
    <w:name w:val="列出段落1"/>
    <w:basedOn w:val="a"/>
    <w:uiPriority w:val="34"/>
    <w:qFormat/>
    <w:pPr>
      <w:ind w:firstLineChars="200" w:firstLine="420"/>
    </w:pPr>
  </w:style>
  <w:style w:type="character" w:customStyle="1" w:styleId="Char1">
    <w:name w:val="页眉 Char"/>
    <w:link w:val="a5"/>
    <w:uiPriority w:val="99"/>
    <w:rPr>
      <w:sz w:val="18"/>
      <w:szCs w:val="18"/>
    </w:rPr>
  </w:style>
  <w:style w:type="character" w:customStyle="1" w:styleId="Char0">
    <w:name w:val="页脚 Char"/>
    <w:link w:val="a4"/>
    <w:uiPriority w:val="99"/>
    <w:rPr>
      <w:sz w:val="18"/>
      <w:szCs w:val="18"/>
    </w:rPr>
  </w:style>
  <w:style w:type="character" w:customStyle="1" w:styleId="hover8">
    <w:name w:val="hover8"/>
    <w:rPr>
      <w:color w:val="1449A7"/>
    </w:rPr>
  </w:style>
  <w:style w:type="character" w:customStyle="1" w:styleId="hover7">
    <w:name w:val="hover7"/>
    <w:rPr>
      <w:color w:val="1449A7"/>
    </w:rPr>
  </w:style>
  <w:style w:type="character" w:customStyle="1" w:styleId="Char">
    <w:name w:val="批注框文本 Char"/>
    <w:link w:val="a3"/>
    <w:semiHidden/>
    <w:rPr>
      <w:rFonts w:ascii="Calibri" w:hAnsi="Calibri" w:cs="黑体"/>
      <w:kern w:val="2"/>
      <w:sz w:val="18"/>
      <w:szCs w:val="18"/>
    </w:rPr>
  </w:style>
  <w:style w:type="paragraph" w:styleId="a8">
    <w:name w:val="Date"/>
    <w:basedOn w:val="a"/>
    <w:next w:val="a"/>
    <w:link w:val="Char2"/>
    <w:semiHidden/>
    <w:unhideWhenUsed/>
    <w:rsid w:val="00343674"/>
    <w:pPr>
      <w:ind w:leftChars="2500" w:left="100"/>
    </w:pPr>
  </w:style>
  <w:style w:type="character" w:customStyle="1" w:styleId="Char2">
    <w:name w:val="日期 Char"/>
    <w:link w:val="a8"/>
    <w:semiHidden/>
    <w:rsid w:val="00343674"/>
    <w:rPr>
      <w:rFonts w:ascii="Calibri" w:hAnsi="Calibri" w:cs="黑体"/>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3</Pages>
  <Words>186</Words>
  <Characters>1065</Characters>
  <Application>Microsoft Office Word</Application>
  <DocSecurity>0</DocSecurity>
  <Lines>8</Lines>
  <Paragraphs>2</Paragraphs>
  <ScaleCrop>false</ScaleCrop>
  <Company>w</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关于进一步调整和完善农村居民重大</dc:title>
  <dc:creator>s</dc:creator>
  <cp:lastModifiedBy>s</cp:lastModifiedBy>
  <cp:revision>11</cp:revision>
  <cp:lastPrinted>2014-12-08T01:04:00Z</cp:lastPrinted>
  <dcterms:created xsi:type="dcterms:W3CDTF">2013-12-30T02:24:00Z</dcterms:created>
  <dcterms:modified xsi:type="dcterms:W3CDTF">2014-12-09T02:23:00Z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